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339" w:rsidRDefault="000E3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</w:rPr>
        <w:t>МУНИЦИПАЛЬНОЕ ОБРАЗОВАНИЕ «ЧЕРДАКЛИНСКОЕ ГОРОДСКОЕ ПОСЕЛЕНИЕ» ЧЕРДАКЛИНСКОГО РАЙОНА УЛЬЯНОВСКОЙ ОБЛАСТИ</w:t>
      </w:r>
    </w:p>
    <w:p w:rsidR="00E35339" w:rsidRDefault="00E353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5339" w:rsidRDefault="000E3EE7" w:rsidP="009D2B06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ПРОТОКОЛ №</w:t>
      </w:r>
      <w:r w:rsidR="00903071" w:rsidRPr="00541FE9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="001222A9">
        <w:rPr>
          <w:rFonts w:ascii="Times New Roman" w:hAnsi="Times New Roman" w:cs="Times New Roman"/>
          <w:b/>
          <w:bCs/>
          <w:sz w:val="26"/>
          <w:szCs w:val="26"/>
        </w:rPr>
        <w:t>1</w:t>
      </w:r>
    </w:p>
    <w:p w:rsidR="00E35339" w:rsidRDefault="000E3EE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публичных слушаний проекта отчёта об исполнении бюджета муниципального образования «Чердаклинское городское поселение» Чердаклинского района Ульяновской области за 202</w:t>
      </w:r>
      <w:r w:rsidR="000F5CED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год</w:t>
      </w:r>
    </w:p>
    <w:p w:rsidR="00E35339" w:rsidRDefault="00E353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5339" w:rsidRDefault="000E3EE7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Ульяновская область  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161436">
        <w:rPr>
          <w:rFonts w:ascii="Times New Roman" w:hAnsi="Times New Roman" w:cs="Times New Roman"/>
          <w:b/>
          <w:bCs/>
          <w:sz w:val="26"/>
          <w:szCs w:val="26"/>
        </w:rPr>
        <w:t>5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мая 202</w:t>
      </w:r>
      <w:r w:rsidR="000F5CED">
        <w:rPr>
          <w:rFonts w:ascii="Times New Roman" w:hAnsi="Times New Roman" w:cs="Times New Roman"/>
          <w:b/>
          <w:bCs/>
          <w:sz w:val="26"/>
          <w:szCs w:val="26"/>
        </w:rPr>
        <w:t>6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г.</w:t>
      </w:r>
    </w:p>
    <w:p w:rsidR="00E35339" w:rsidRDefault="000E3EE7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 xml:space="preserve">Чердаклинский район           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16 час. 00 мин.</w:t>
      </w:r>
    </w:p>
    <w:p w:rsidR="00E35339" w:rsidRDefault="000E3E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р.п</w:t>
      </w:r>
      <w:proofErr w:type="spellEnd"/>
      <w:r>
        <w:rPr>
          <w:rFonts w:ascii="Times New Roman" w:hAnsi="Times New Roman" w:cs="Times New Roman"/>
          <w:sz w:val="26"/>
          <w:szCs w:val="26"/>
        </w:rPr>
        <w:t>. Чердаклы</w:t>
      </w:r>
    </w:p>
    <w:p w:rsidR="00E35339" w:rsidRDefault="000E3E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ул. Советская, 6</w:t>
      </w:r>
    </w:p>
    <w:p w:rsidR="00E35339" w:rsidRDefault="00E35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339" w:rsidRDefault="000E3EE7">
      <w:pPr>
        <w:spacing w:after="0" w:line="240" w:lineRule="auto"/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Председатель: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Глав</w:t>
      </w:r>
      <w:r w:rsidR="000F5CED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                                                                 </w:t>
      </w:r>
    </w:p>
    <w:p w:rsidR="00E35339" w:rsidRDefault="000E3E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муниципального образования                                                       </w:t>
      </w:r>
    </w:p>
    <w:p w:rsidR="00E35339" w:rsidRDefault="000E3EE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="009030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«Чердаклинский район»</w:t>
      </w:r>
    </w:p>
    <w:p w:rsidR="000F5CED" w:rsidRDefault="000F5CED" w:rsidP="000F5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Ульяновской области</w:t>
      </w:r>
    </w:p>
    <w:p w:rsidR="000F5CED" w:rsidRDefault="000E3EE7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proofErr w:type="spellStart"/>
      <w:r w:rsidR="000F5CED">
        <w:rPr>
          <w:rFonts w:ascii="Times New Roman" w:hAnsi="Times New Roman" w:cs="Times New Roman"/>
          <w:sz w:val="26"/>
          <w:szCs w:val="26"/>
        </w:rPr>
        <w:t>Ю.С.Нестеров</w:t>
      </w:r>
      <w:proofErr w:type="spellEnd"/>
      <w:r w:rsidR="000F5CE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E35339" w:rsidRDefault="000E3EE7">
      <w:pPr>
        <w:spacing w:after="0" w:line="240" w:lineRule="auto"/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>Секретарь: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Начальник управления финансов  </w:t>
      </w:r>
    </w:p>
    <w:p w:rsidR="00E35339" w:rsidRDefault="000E3E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муниципального образования </w:t>
      </w:r>
    </w:p>
    <w:p w:rsidR="000F5CED" w:rsidRDefault="000E3E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«Чердаклинский район» </w:t>
      </w:r>
    </w:p>
    <w:p w:rsidR="00E35339" w:rsidRDefault="000F5CE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Ульяновской области</w:t>
      </w:r>
      <w:r w:rsidR="000E3EE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35339" w:rsidRDefault="000E3EE7" w:rsidP="00903071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proofErr w:type="spellStart"/>
      <w:r>
        <w:rPr>
          <w:rFonts w:ascii="Times New Roman" w:hAnsi="Times New Roman" w:cs="Times New Roman"/>
          <w:sz w:val="26"/>
          <w:szCs w:val="26"/>
        </w:rPr>
        <w:t>Л.Г.Сидорова</w:t>
      </w:r>
      <w:proofErr w:type="spellEnd"/>
    </w:p>
    <w:p w:rsidR="00E35339" w:rsidRDefault="00E3533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5339" w:rsidRDefault="000E3EE7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Участники публичных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слушаний:   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   2</w:t>
      </w:r>
      <w:r w:rsidR="00161436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человека</w:t>
      </w:r>
    </w:p>
    <w:p w:rsidR="00E35339" w:rsidRDefault="00E3533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5339" w:rsidRDefault="000E3EE7">
      <w:pPr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>
        <w:rPr>
          <w:rFonts w:ascii="Times New Roman" w:hAnsi="Times New Roman" w:cs="Times New Roman"/>
          <w:b/>
          <w:bCs/>
          <w:sz w:val="26"/>
          <w:szCs w:val="26"/>
        </w:rPr>
        <w:t>ПОВЕСТКА ДНЯ</w:t>
      </w:r>
    </w:p>
    <w:p w:rsidR="00E35339" w:rsidRDefault="000E3EE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Обсуждение проекта отчёта об исполнении бюджета муниципального образования «Чердаклинское городское поселение» Чердаклинского района Ульяновской области за 202</w:t>
      </w:r>
      <w:r w:rsidR="00161436">
        <w:rPr>
          <w:rFonts w:ascii="Times New Roman" w:hAnsi="Times New Roman" w:cs="Times New Roman"/>
          <w:b/>
          <w:bCs/>
          <w:sz w:val="26"/>
          <w:szCs w:val="26"/>
        </w:rPr>
        <w:t>5</w:t>
      </w:r>
      <w:r w:rsidR="00F03E14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год</w:t>
      </w:r>
    </w:p>
    <w:p w:rsidR="00E35339" w:rsidRDefault="000E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Председатель:</w:t>
      </w:r>
    </w:p>
    <w:p w:rsidR="00E35339" w:rsidRDefault="000E3EE7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Уважаемые участники публичных слушаний! Поступило предложение открыть публичные слушания проекта отчёта об исполнении бюджета муниципального образования «Чердаклинское городское поселение» Чердаклинского района Ульяновской области за 202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год. В соответствии со статьёй 28 Федерального закона Российской Федерации от 06.10.2003 №131-ФЗ «Об общих принципах местного самоуправления в Российской Федерации», Положением «О порядке организации и проведения публичных слушаний или общественных обсуждений в муниципальном образовании «Чердаклинское городское поселение» Чердаклинского района Ульяновской области», утвержденным решением Совета депутатов муниципального образования  «Чердаклинское городское поселение» Чердаклинского района Ульяновской области от 30.07.2018 №23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для обсуждения проектов муниципальных правовых актов по вопросам местного значения, в том числе проекта отчёта об исполнении бюджета муниципального образования «Чердаклинское городское поселение» Чердаклинского района Ульяновской области» за 202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с участием жителей муниципального образования «Чердаклинское городское поселение» Чердаклинского района Ульяновской области, Советом депутатов муниципального образования «Чердаклинское городское поселение» Чердаклинского района Ульяновской области могут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проводиться публичные слушания как по инициативе жителей данного муниципального образования, достигших 18-летнего возраста и проживающих на территории муниципального образования «Чердаклинское городское поселение» Чердаклинского района Ульяновской области, так и по инициативе Совета депутатов муниципального образования «Чердаклинское городское поселение» Чердаклинского района Ульяновской области и Главы муниципального образования «Чердаклинское городское поселение» Чердаклинского района Ульяновской области. </w:t>
      </w:r>
    </w:p>
    <w:p w:rsidR="00E35339" w:rsidRDefault="000E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Инициатором публичных слушаний выступил</w:t>
      </w:r>
      <w:r w:rsidR="00BB6F94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Глава муниципального образования «Чердаклинское городское поселение» Чердаклинского района Ульяновской области. </w:t>
      </w:r>
    </w:p>
    <w:p w:rsidR="00E35339" w:rsidRDefault="000E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22A9">
        <w:rPr>
          <w:rFonts w:ascii="Times New Roman" w:hAnsi="Times New Roman" w:cs="Times New Roman"/>
          <w:sz w:val="26"/>
          <w:szCs w:val="26"/>
        </w:rPr>
        <w:t xml:space="preserve">Во исполнение постановления Главы  муниципального образования                                                     «Чердаклинское городское поселение» Чердаклинского района Ульяновской области от </w:t>
      </w:r>
      <w:r w:rsidR="00EE4AD9" w:rsidRPr="001222A9">
        <w:rPr>
          <w:rFonts w:ascii="Times New Roman" w:hAnsi="Times New Roman" w:cs="Times New Roman"/>
          <w:sz w:val="26"/>
          <w:szCs w:val="26"/>
        </w:rPr>
        <w:t>1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 w:rsidRPr="001222A9">
        <w:rPr>
          <w:rFonts w:ascii="Times New Roman" w:hAnsi="Times New Roman" w:cs="Times New Roman"/>
          <w:sz w:val="26"/>
          <w:szCs w:val="26"/>
        </w:rPr>
        <w:t>.04.202</w:t>
      </w:r>
      <w:r w:rsidR="00BB6F94">
        <w:rPr>
          <w:rFonts w:ascii="Times New Roman" w:hAnsi="Times New Roman" w:cs="Times New Roman"/>
          <w:sz w:val="26"/>
          <w:szCs w:val="26"/>
        </w:rPr>
        <w:t>6</w:t>
      </w:r>
      <w:r w:rsidRPr="001222A9">
        <w:rPr>
          <w:rFonts w:ascii="Times New Roman" w:hAnsi="Times New Roman" w:cs="Times New Roman"/>
          <w:sz w:val="26"/>
          <w:szCs w:val="26"/>
        </w:rPr>
        <w:t xml:space="preserve"> №</w:t>
      </w:r>
      <w:r w:rsidR="00EE4AD9" w:rsidRPr="001222A9">
        <w:rPr>
          <w:rFonts w:ascii="Times New Roman" w:hAnsi="Times New Roman" w:cs="Times New Roman"/>
          <w:sz w:val="26"/>
          <w:szCs w:val="26"/>
        </w:rPr>
        <w:t>0</w:t>
      </w:r>
      <w:r w:rsidR="00161436">
        <w:rPr>
          <w:rFonts w:ascii="Times New Roman" w:hAnsi="Times New Roman" w:cs="Times New Roman"/>
          <w:sz w:val="26"/>
          <w:szCs w:val="26"/>
        </w:rPr>
        <w:t>1</w:t>
      </w:r>
      <w:r w:rsidRPr="001222A9">
        <w:rPr>
          <w:rFonts w:ascii="Times New Roman" w:hAnsi="Times New Roman" w:cs="Times New Roman"/>
          <w:sz w:val="26"/>
          <w:szCs w:val="26"/>
        </w:rPr>
        <w:t xml:space="preserve"> «О назначении публичных слушаний по проекту отчёта об исполнении бюджета муниципального образования «Чердаклинское городское поселение» Чердаклинского района Ульяновской области за 20</w:t>
      </w:r>
      <w:r w:rsidR="00C3138F" w:rsidRPr="001222A9">
        <w:rPr>
          <w:rFonts w:ascii="Times New Roman" w:hAnsi="Times New Roman" w:cs="Times New Roman"/>
          <w:sz w:val="26"/>
          <w:szCs w:val="26"/>
        </w:rPr>
        <w:t>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 w:rsidR="00C3138F" w:rsidRPr="001222A9">
        <w:rPr>
          <w:rFonts w:ascii="Times New Roman" w:hAnsi="Times New Roman" w:cs="Times New Roman"/>
          <w:sz w:val="26"/>
          <w:szCs w:val="26"/>
        </w:rPr>
        <w:t xml:space="preserve"> </w:t>
      </w:r>
      <w:r w:rsidRPr="001222A9">
        <w:rPr>
          <w:rFonts w:ascii="Times New Roman" w:hAnsi="Times New Roman" w:cs="Times New Roman"/>
          <w:sz w:val="26"/>
          <w:szCs w:val="26"/>
        </w:rPr>
        <w:t>год» официально опубликован проект отчёта об исполнении бюджета муниципального образования «Чердаклинское городское поселение» Чердаклинского района Ульяновской области за 202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 w:rsidRPr="001222A9">
        <w:rPr>
          <w:rFonts w:ascii="Times New Roman" w:hAnsi="Times New Roman" w:cs="Times New Roman"/>
          <w:sz w:val="26"/>
          <w:szCs w:val="26"/>
        </w:rPr>
        <w:t xml:space="preserve"> год с приложениями </w:t>
      </w:r>
      <w:r w:rsidR="00161436">
        <w:rPr>
          <w:rFonts w:ascii="Times New Roman" w:hAnsi="Times New Roman" w:cs="Times New Roman"/>
          <w:sz w:val="26"/>
          <w:szCs w:val="26"/>
        </w:rPr>
        <w:t>16</w:t>
      </w:r>
      <w:r w:rsidRPr="001222A9">
        <w:rPr>
          <w:rFonts w:ascii="Times New Roman" w:hAnsi="Times New Roman" w:cs="Times New Roman"/>
          <w:sz w:val="26"/>
          <w:szCs w:val="26"/>
        </w:rPr>
        <w:t xml:space="preserve"> апреля 202</w:t>
      </w:r>
      <w:r w:rsidR="00161436">
        <w:rPr>
          <w:rFonts w:ascii="Times New Roman" w:hAnsi="Times New Roman" w:cs="Times New Roman"/>
          <w:sz w:val="26"/>
          <w:szCs w:val="26"/>
        </w:rPr>
        <w:t>6</w:t>
      </w:r>
      <w:r w:rsidRPr="001222A9">
        <w:rPr>
          <w:rFonts w:ascii="Times New Roman" w:hAnsi="Times New Roman" w:cs="Times New Roman"/>
          <w:sz w:val="26"/>
          <w:szCs w:val="26"/>
        </w:rPr>
        <w:t xml:space="preserve"> г. №</w:t>
      </w:r>
      <w:r w:rsidR="00EE4AD9" w:rsidRPr="001222A9">
        <w:rPr>
          <w:rFonts w:ascii="Times New Roman" w:hAnsi="Times New Roman" w:cs="Times New Roman"/>
          <w:sz w:val="26"/>
          <w:szCs w:val="26"/>
        </w:rPr>
        <w:t>0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 w:rsidRPr="001222A9">
        <w:rPr>
          <w:rFonts w:ascii="Times New Roman" w:hAnsi="Times New Roman" w:cs="Times New Roman"/>
          <w:sz w:val="26"/>
          <w:szCs w:val="26"/>
        </w:rPr>
        <w:t xml:space="preserve"> в информационном бюллетене «Вестник Чердаклинского поселения».</w:t>
      </w:r>
    </w:p>
    <w:p w:rsidR="00E35339" w:rsidRDefault="000E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 момента официального опубликования проекта отчёта об исполнении бюджета муниципального образования «Чердаклинское городское поселение» Чердаклинского района Ульяновской области за 202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 до дня проведения публичных слушаний – до 1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мая 202</w:t>
      </w:r>
      <w:r w:rsidR="0016143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 включительно,  от жителей   муниципального образования «Чердаклинское городское поселение» Чердаклинского района Ульяновской области  не поступило рекомендаций по отчёту об исполнении бюджета муниципального образования «Чердаклинское городское поселение» Чердаклинского района Ульяновской области за 202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35339" w:rsidRDefault="000E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настоящий момент у участников публичных слушаний имеются какие-либо рекомендации по основным положениям отчета об исполнении бюджета муниципального образования «Чердаклинское городское поселение» Чердаклинского района Ульяновской области за 202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год?</w:t>
      </w:r>
    </w:p>
    <w:p w:rsidR="00E35339" w:rsidRDefault="000E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Слово предоставляется начальнику управления финансов муниципального образования «Чердаклинский район»</w:t>
      </w:r>
      <w:r w:rsidR="00C3138F">
        <w:rPr>
          <w:rFonts w:ascii="Times New Roman" w:hAnsi="Times New Roman" w:cs="Times New Roman"/>
          <w:sz w:val="26"/>
          <w:szCs w:val="26"/>
        </w:rPr>
        <w:t xml:space="preserve"> Ульяновской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Сидоровой Л.Г.</w:t>
      </w:r>
    </w:p>
    <w:p w:rsidR="00E35339" w:rsidRDefault="000E3E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Сидорова Л.Г.:</w:t>
      </w:r>
    </w:p>
    <w:p w:rsidR="00E35339" w:rsidRDefault="000E3E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параметры исполнения бюджета муниципального образования «Чердаклинское городское поселение» Чердаклинского района Ульяновской области за 202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характеризуются следующими показателями:</w:t>
      </w:r>
    </w:p>
    <w:p w:rsidR="00E35339" w:rsidRDefault="000E3EE7">
      <w:pPr>
        <w:spacing w:line="240" w:lineRule="auto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В отчётном году в доход бюджета муниципального образования «Чердаклинское городское поселение» Чердаклинского района Ульяновской области поступило </w:t>
      </w:r>
      <w:r w:rsidR="00CC1C37">
        <w:rPr>
          <w:rFonts w:ascii="Times New Roman" w:hAnsi="Times New Roman" w:cs="Times New Roman"/>
          <w:sz w:val="26"/>
          <w:szCs w:val="26"/>
        </w:rPr>
        <w:t>100 480,1</w:t>
      </w:r>
      <w:r w:rsidR="00D8587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тыс. руб., в том числе собственных доходов в виде налоговых, неналоговых доходов – </w:t>
      </w:r>
      <w:r w:rsidR="00CC1C37">
        <w:rPr>
          <w:rFonts w:ascii="Times New Roman" w:hAnsi="Times New Roman" w:cs="Times New Roman"/>
          <w:sz w:val="26"/>
          <w:szCs w:val="26"/>
        </w:rPr>
        <w:t>89 854,4</w:t>
      </w:r>
      <w:r>
        <w:rPr>
          <w:rFonts w:ascii="Times New Roman" w:hAnsi="Times New Roman" w:cs="Times New Roman"/>
          <w:sz w:val="26"/>
          <w:szCs w:val="26"/>
        </w:rPr>
        <w:t xml:space="preserve"> тыс. руб.</w:t>
      </w:r>
    </w:p>
    <w:p w:rsidR="00E35339" w:rsidRPr="00D85878" w:rsidRDefault="000E3EE7">
      <w:pPr>
        <w:spacing w:line="240" w:lineRule="auto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D85878">
        <w:rPr>
          <w:rFonts w:ascii="Times New Roman" w:hAnsi="Times New Roman" w:cs="Times New Roman"/>
          <w:color w:val="auto"/>
          <w:sz w:val="26"/>
          <w:szCs w:val="26"/>
        </w:rPr>
        <w:t xml:space="preserve">План поступления доходов выполнен на </w:t>
      </w:r>
      <w:r w:rsidR="00CC1C37">
        <w:rPr>
          <w:rFonts w:ascii="Times New Roman" w:hAnsi="Times New Roman" w:cs="Times New Roman"/>
          <w:color w:val="auto"/>
          <w:sz w:val="26"/>
          <w:szCs w:val="26"/>
        </w:rPr>
        <w:t>118,2</w:t>
      </w:r>
      <w:r w:rsidRPr="00D85878">
        <w:rPr>
          <w:rFonts w:ascii="Times New Roman" w:hAnsi="Times New Roman" w:cs="Times New Roman"/>
          <w:color w:val="auto"/>
          <w:sz w:val="26"/>
          <w:szCs w:val="26"/>
        </w:rPr>
        <w:t xml:space="preserve">%, в том числе по налоговым и неналоговым доходам на </w:t>
      </w:r>
      <w:r w:rsidR="00CC1C37">
        <w:rPr>
          <w:rFonts w:ascii="Times New Roman" w:hAnsi="Times New Roman" w:cs="Times New Roman"/>
          <w:color w:val="auto"/>
          <w:sz w:val="26"/>
          <w:szCs w:val="26"/>
        </w:rPr>
        <w:t>120,8</w:t>
      </w:r>
      <w:r w:rsidRPr="00D85878">
        <w:rPr>
          <w:rFonts w:ascii="Times New Roman" w:hAnsi="Times New Roman" w:cs="Times New Roman"/>
          <w:color w:val="auto"/>
          <w:sz w:val="26"/>
          <w:szCs w:val="26"/>
        </w:rPr>
        <w:t>%.</w:t>
      </w:r>
    </w:p>
    <w:p w:rsidR="00F03E14" w:rsidRPr="00F03E14" w:rsidRDefault="00F03E14" w:rsidP="00F03E1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E14">
        <w:rPr>
          <w:rFonts w:ascii="Times New Roman" w:hAnsi="Times New Roman" w:cs="Times New Roman"/>
          <w:sz w:val="26"/>
          <w:szCs w:val="26"/>
        </w:rPr>
        <w:t>Структура исполнения налоговых и неналоговых доходов бюджета муниципального образования «</w:t>
      </w:r>
      <w:proofErr w:type="spellStart"/>
      <w:r w:rsidRPr="00F03E14">
        <w:rPr>
          <w:rFonts w:ascii="Times New Roman" w:hAnsi="Times New Roman" w:cs="Times New Roman"/>
          <w:sz w:val="26"/>
          <w:szCs w:val="26"/>
        </w:rPr>
        <w:t>Чердаклинское</w:t>
      </w:r>
      <w:proofErr w:type="spellEnd"/>
      <w:r w:rsidRPr="00F03E14">
        <w:rPr>
          <w:rFonts w:ascii="Times New Roman" w:hAnsi="Times New Roman" w:cs="Times New Roman"/>
          <w:sz w:val="26"/>
          <w:szCs w:val="26"/>
        </w:rPr>
        <w:t xml:space="preserve"> городское поселение»</w:t>
      </w:r>
      <w:r w:rsidRPr="00F03E1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Pr="00F03E14">
        <w:rPr>
          <w:rFonts w:ascii="Times New Roman" w:hAnsi="Times New Roman" w:cs="Times New Roman"/>
          <w:iCs/>
          <w:sz w:val="26"/>
          <w:szCs w:val="26"/>
        </w:rPr>
        <w:lastRenderedPageBreak/>
        <w:t>Чердаклинского</w:t>
      </w:r>
      <w:proofErr w:type="spellEnd"/>
      <w:r w:rsidRPr="00F03E14">
        <w:rPr>
          <w:rFonts w:ascii="Times New Roman" w:hAnsi="Times New Roman" w:cs="Times New Roman"/>
          <w:iCs/>
          <w:sz w:val="26"/>
          <w:szCs w:val="26"/>
        </w:rPr>
        <w:t xml:space="preserve"> района Ульяновской области</w:t>
      </w:r>
      <w:r w:rsidRPr="00F03E14">
        <w:rPr>
          <w:rFonts w:ascii="Times New Roman" w:hAnsi="Times New Roman" w:cs="Times New Roman"/>
          <w:bCs/>
          <w:iCs/>
          <w:sz w:val="26"/>
          <w:szCs w:val="26"/>
        </w:rPr>
        <w:t xml:space="preserve"> </w:t>
      </w:r>
      <w:r w:rsidRPr="00F03E14">
        <w:rPr>
          <w:rFonts w:ascii="Times New Roman" w:hAnsi="Times New Roman" w:cs="Times New Roman"/>
          <w:sz w:val="26"/>
          <w:szCs w:val="26"/>
        </w:rPr>
        <w:t>в 202</w:t>
      </w:r>
      <w:r w:rsidR="00CC1C37">
        <w:rPr>
          <w:rFonts w:ascii="Times New Roman" w:hAnsi="Times New Roman" w:cs="Times New Roman"/>
          <w:sz w:val="26"/>
          <w:szCs w:val="26"/>
        </w:rPr>
        <w:t>5</w:t>
      </w:r>
      <w:r w:rsidRPr="00F03E14">
        <w:rPr>
          <w:rFonts w:ascii="Times New Roman" w:hAnsi="Times New Roman" w:cs="Times New Roman"/>
          <w:sz w:val="26"/>
          <w:szCs w:val="26"/>
        </w:rPr>
        <w:t xml:space="preserve"> году выглядит следующим образом: 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bCs/>
          <w:kern w:val="24"/>
          <w:sz w:val="26"/>
          <w:szCs w:val="26"/>
        </w:rPr>
        <w:t>налог на доходы физических лиц</w:t>
      </w: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 xml:space="preserve"> – 57 026,7 тыс. рублей или 63,5% от общего объема налоговых и неналоговых доходов;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bCs/>
          <w:kern w:val="24"/>
          <w:sz w:val="26"/>
          <w:szCs w:val="26"/>
        </w:rPr>
        <w:t>акцизы – 3 496,3 тыс. рублей или 3,9</w:t>
      </w: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>%;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hAnsi="Times New Roman" w:cs="Times New Roman"/>
          <w:sz w:val="26"/>
          <w:szCs w:val="26"/>
        </w:rPr>
        <w:t>туристический налог</w:t>
      </w:r>
      <w:r w:rsidRPr="00CC1C37">
        <w:rPr>
          <w:rFonts w:ascii="Times New Roman" w:eastAsia="+mn-ea" w:hAnsi="Times New Roman" w:cs="Times New Roman"/>
          <w:bCs/>
          <w:kern w:val="24"/>
          <w:sz w:val="26"/>
          <w:szCs w:val="26"/>
        </w:rPr>
        <w:t>– 578,3 тыс. рублей или 0,6</w:t>
      </w: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>%;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bCs/>
          <w:kern w:val="24"/>
          <w:sz w:val="26"/>
          <w:szCs w:val="26"/>
        </w:rPr>
        <w:t>единый сельскохозяйственный налог – 712,5 тыс. рублей или 0,8%</w:t>
      </w: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>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>налог на имущество физических лиц – 8 978,3 тыс. рублей или 10,0%;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>земельный налог – 14 206,9 тыс. рублей или 15,8%;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bCs/>
          <w:kern w:val="24"/>
          <w:sz w:val="26"/>
          <w:szCs w:val="26"/>
        </w:rPr>
        <w:t>доходы от использования имущества – 2 209,6</w:t>
      </w: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 xml:space="preserve"> тыс. рублей или 2,4%;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bCs/>
          <w:kern w:val="24"/>
          <w:sz w:val="26"/>
          <w:szCs w:val="26"/>
        </w:rPr>
        <w:t>доходы от оказания платных услуг – 109,1</w:t>
      </w: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 xml:space="preserve"> тыс. рублей или 0,1%;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>доходы от продажи материальных и нематериальных активов- 2 038,7 тыс. рублей или 2,3%;</w:t>
      </w:r>
    </w:p>
    <w:p w:rsidR="00CC1C37" w:rsidRPr="00CC1C37" w:rsidRDefault="00CC1C37" w:rsidP="00CC1C37">
      <w:pPr>
        <w:numPr>
          <w:ilvl w:val="0"/>
          <w:numId w:val="1"/>
        </w:numPr>
        <w:tabs>
          <w:tab w:val="left" w:pos="785"/>
        </w:tabs>
        <w:suppressAutoHyphens w:val="0"/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CC1C37">
        <w:rPr>
          <w:rFonts w:ascii="Times New Roman" w:eastAsia="+mn-ea" w:hAnsi="Times New Roman" w:cs="Times New Roman"/>
          <w:kern w:val="24"/>
          <w:sz w:val="26"/>
          <w:szCs w:val="26"/>
        </w:rPr>
        <w:t>прочие неналоговые доходы – 498,0 тыс. рублей или 0,6%.</w:t>
      </w:r>
    </w:p>
    <w:p w:rsidR="00F03E14" w:rsidRPr="00F03E14" w:rsidRDefault="00F03E14" w:rsidP="00F03E14">
      <w:pPr>
        <w:tabs>
          <w:tab w:val="left" w:pos="785"/>
        </w:tabs>
        <w:suppressAutoHyphens w:val="0"/>
        <w:spacing w:after="0" w:line="240" w:lineRule="auto"/>
        <w:ind w:left="709"/>
        <w:contextualSpacing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E35339" w:rsidRPr="00F03E14" w:rsidRDefault="00D85878" w:rsidP="00D85878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E14">
        <w:rPr>
          <w:rFonts w:ascii="Times New Roman" w:hAnsi="Times New Roman" w:cs="Times New Roman"/>
          <w:sz w:val="26"/>
          <w:szCs w:val="26"/>
        </w:rPr>
        <w:t xml:space="preserve">Финансовая помощь от других бюджетов бюджетной системы </w:t>
      </w:r>
      <w:r w:rsidR="000E3EE7" w:rsidRPr="00F03E14">
        <w:rPr>
          <w:rFonts w:ascii="Times New Roman" w:hAnsi="Times New Roman" w:cs="Times New Roman"/>
          <w:sz w:val="26"/>
          <w:szCs w:val="26"/>
        </w:rPr>
        <w:t xml:space="preserve">поступила в сумме </w:t>
      </w:r>
      <w:r w:rsidR="00CC1C37">
        <w:rPr>
          <w:rFonts w:ascii="Times New Roman" w:hAnsi="Times New Roman" w:cs="Times New Roman"/>
          <w:sz w:val="26"/>
          <w:szCs w:val="26"/>
        </w:rPr>
        <w:t>10 625,7</w:t>
      </w:r>
      <w:r w:rsidR="005D5537">
        <w:rPr>
          <w:rFonts w:ascii="Times New Roman" w:hAnsi="Times New Roman" w:cs="Times New Roman"/>
          <w:sz w:val="26"/>
          <w:szCs w:val="26"/>
        </w:rPr>
        <w:t xml:space="preserve"> </w:t>
      </w:r>
      <w:r w:rsidR="000E3EE7" w:rsidRPr="00F03E14">
        <w:rPr>
          <w:rFonts w:ascii="Times New Roman" w:hAnsi="Times New Roman" w:cs="Times New Roman"/>
          <w:sz w:val="26"/>
          <w:szCs w:val="26"/>
        </w:rPr>
        <w:t>тыс.</w:t>
      </w:r>
      <w:r w:rsidRPr="00F03E14">
        <w:rPr>
          <w:rFonts w:ascii="Times New Roman" w:hAnsi="Times New Roman" w:cs="Times New Roman"/>
          <w:sz w:val="26"/>
          <w:szCs w:val="26"/>
        </w:rPr>
        <w:t xml:space="preserve"> </w:t>
      </w:r>
      <w:r w:rsidR="000E3EE7" w:rsidRPr="00F03E14">
        <w:rPr>
          <w:rFonts w:ascii="Times New Roman" w:hAnsi="Times New Roman" w:cs="Times New Roman"/>
          <w:sz w:val="26"/>
          <w:szCs w:val="26"/>
        </w:rPr>
        <w:t>руб.</w:t>
      </w:r>
    </w:p>
    <w:p w:rsidR="00E35339" w:rsidRPr="00E908F6" w:rsidRDefault="000E3EE7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t>Исполнение бюджета муниципального образования «Чердаклинское городское поселение» Чердаклинского района Ульяновской области за 202</w:t>
      </w:r>
      <w:r w:rsidR="00CC1C37">
        <w:rPr>
          <w:rFonts w:ascii="Times New Roman" w:hAnsi="Times New Roman" w:cs="Times New Roman"/>
          <w:sz w:val="26"/>
          <w:szCs w:val="26"/>
        </w:rPr>
        <w:t>5</w:t>
      </w:r>
      <w:r w:rsidRPr="00E908F6">
        <w:rPr>
          <w:rFonts w:ascii="Times New Roman" w:hAnsi="Times New Roman" w:cs="Times New Roman"/>
          <w:sz w:val="26"/>
          <w:szCs w:val="26"/>
        </w:rPr>
        <w:t xml:space="preserve"> год по расходам составило </w:t>
      </w:r>
      <w:r w:rsidR="00CC1C37">
        <w:rPr>
          <w:rFonts w:ascii="Times New Roman" w:hAnsi="Times New Roman" w:cs="Times New Roman"/>
          <w:sz w:val="26"/>
          <w:szCs w:val="26"/>
        </w:rPr>
        <w:t>95,5</w:t>
      </w:r>
      <w:r w:rsidR="00D85878" w:rsidRPr="00E908F6">
        <w:rPr>
          <w:rFonts w:ascii="Times New Roman" w:hAnsi="Times New Roman" w:cs="Times New Roman"/>
          <w:sz w:val="26"/>
          <w:szCs w:val="26"/>
        </w:rPr>
        <w:t xml:space="preserve"> </w:t>
      </w:r>
      <w:r w:rsidRPr="00E908F6">
        <w:rPr>
          <w:rFonts w:ascii="Times New Roman" w:hAnsi="Times New Roman" w:cs="Times New Roman"/>
          <w:sz w:val="26"/>
          <w:szCs w:val="26"/>
        </w:rPr>
        <w:t xml:space="preserve">% от плановых назначений или </w:t>
      </w:r>
      <w:r w:rsidR="00CC1C37">
        <w:rPr>
          <w:rFonts w:ascii="Times New Roman" w:hAnsi="Times New Roman" w:cs="Times New Roman"/>
          <w:sz w:val="26"/>
          <w:szCs w:val="26"/>
        </w:rPr>
        <w:t>94 644,5</w:t>
      </w:r>
      <w:r w:rsidR="00F03E14">
        <w:rPr>
          <w:rFonts w:ascii="Times New Roman" w:hAnsi="Times New Roman" w:cs="Times New Roman"/>
          <w:sz w:val="26"/>
          <w:szCs w:val="26"/>
        </w:rPr>
        <w:t xml:space="preserve"> </w:t>
      </w:r>
      <w:r w:rsidRPr="00E908F6">
        <w:rPr>
          <w:rFonts w:ascii="Times New Roman" w:hAnsi="Times New Roman" w:cs="Times New Roman"/>
          <w:sz w:val="26"/>
          <w:szCs w:val="26"/>
        </w:rPr>
        <w:t>тыс.</w:t>
      </w:r>
      <w:r w:rsidR="00D85878" w:rsidRPr="00E908F6">
        <w:rPr>
          <w:rFonts w:ascii="Times New Roman" w:hAnsi="Times New Roman" w:cs="Times New Roman"/>
          <w:sz w:val="26"/>
          <w:szCs w:val="26"/>
        </w:rPr>
        <w:t xml:space="preserve"> </w:t>
      </w:r>
      <w:r w:rsidRPr="00E908F6">
        <w:rPr>
          <w:rFonts w:ascii="Times New Roman" w:hAnsi="Times New Roman" w:cs="Times New Roman"/>
          <w:sz w:val="26"/>
          <w:szCs w:val="26"/>
        </w:rPr>
        <w:t>руб. При этом выполнены все обязательства перед населением, включая выплату в установленные сроки заработной платы работникам муниципальных учреждений поселения, обеспечено бесперебойное функционирование этих учреждений. По состоянию на 1 января 202</w:t>
      </w:r>
      <w:r w:rsidR="00CC1C37">
        <w:rPr>
          <w:rFonts w:ascii="Times New Roman" w:hAnsi="Times New Roman" w:cs="Times New Roman"/>
          <w:sz w:val="26"/>
          <w:szCs w:val="26"/>
        </w:rPr>
        <w:t>6</w:t>
      </w:r>
      <w:r w:rsidRPr="00E908F6">
        <w:rPr>
          <w:rFonts w:ascii="Times New Roman" w:hAnsi="Times New Roman" w:cs="Times New Roman"/>
          <w:sz w:val="26"/>
          <w:szCs w:val="26"/>
        </w:rPr>
        <w:t xml:space="preserve"> года просроченной задолженности по заработной плате работников муниципальных учреждений поселения не имелось.</w:t>
      </w:r>
    </w:p>
    <w:p w:rsidR="00DE1C3A" w:rsidRPr="00DE1C3A" w:rsidRDefault="00DE1C3A" w:rsidP="00DE1C3A">
      <w:pPr>
        <w:pStyle w:val="Style11"/>
        <w:widowControl/>
        <w:spacing w:before="19" w:line="240" w:lineRule="auto"/>
        <w:ind w:firstLine="709"/>
        <w:jc w:val="both"/>
        <w:rPr>
          <w:sz w:val="27"/>
          <w:szCs w:val="27"/>
        </w:rPr>
      </w:pPr>
      <w:r w:rsidRPr="00DE1C3A">
        <w:rPr>
          <w:sz w:val="27"/>
          <w:szCs w:val="27"/>
        </w:rPr>
        <w:t>В 2025 году, расходы на выплату заработной платы с начислениями составили 36 687,3 тыс. рублей, что составляет 38,6% в общем объёме расходов, на оплату коммунальных услуг – 4 991,0 тыс. рублей, или 5,3%.</w:t>
      </w:r>
    </w:p>
    <w:p w:rsidR="00DE1C3A" w:rsidRPr="00B7301E" w:rsidRDefault="00DE1C3A" w:rsidP="00DE1C3A">
      <w:pPr>
        <w:pStyle w:val="Style11"/>
        <w:widowControl/>
        <w:spacing w:before="19" w:line="240" w:lineRule="auto"/>
        <w:ind w:firstLine="709"/>
        <w:jc w:val="both"/>
        <w:rPr>
          <w:sz w:val="27"/>
          <w:szCs w:val="27"/>
        </w:rPr>
      </w:pPr>
      <w:r w:rsidRPr="00DE1C3A">
        <w:rPr>
          <w:sz w:val="27"/>
          <w:szCs w:val="27"/>
        </w:rPr>
        <w:t>По отраслям бюджетной классификации</w:t>
      </w:r>
      <w:r w:rsidRPr="00B7301E">
        <w:rPr>
          <w:sz w:val="27"/>
          <w:szCs w:val="27"/>
        </w:rPr>
        <w:t xml:space="preserve"> исполнение за 20</w:t>
      </w:r>
      <w:r>
        <w:rPr>
          <w:sz w:val="27"/>
          <w:szCs w:val="27"/>
        </w:rPr>
        <w:t xml:space="preserve">25 </w:t>
      </w:r>
      <w:r w:rsidRPr="00B7301E">
        <w:rPr>
          <w:sz w:val="27"/>
          <w:szCs w:val="27"/>
        </w:rPr>
        <w:t>год сложилось следующим образом:</w:t>
      </w:r>
    </w:p>
    <w:p w:rsidR="00DE1C3A" w:rsidRPr="00B7301E" w:rsidRDefault="00DE1C3A" w:rsidP="00DE1C3A">
      <w:pPr>
        <w:pStyle w:val="Style11"/>
        <w:widowControl/>
        <w:spacing w:before="19" w:line="240" w:lineRule="auto"/>
        <w:ind w:firstLine="709"/>
        <w:jc w:val="both"/>
        <w:rPr>
          <w:sz w:val="27"/>
          <w:szCs w:val="27"/>
        </w:rPr>
      </w:pPr>
      <w:r w:rsidRPr="00B7301E">
        <w:rPr>
          <w:sz w:val="27"/>
          <w:szCs w:val="27"/>
        </w:rPr>
        <w:t xml:space="preserve">- общегосударственные вопросы – </w:t>
      </w:r>
      <w:r>
        <w:rPr>
          <w:sz w:val="27"/>
          <w:szCs w:val="27"/>
        </w:rPr>
        <w:t>138,6</w:t>
      </w:r>
      <w:r w:rsidRPr="00B7301E">
        <w:rPr>
          <w:sz w:val="27"/>
          <w:szCs w:val="27"/>
        </w:rPr>
        <w:t xml:space="preserve"> тыс. рублей, или </w:t>
      </w:r>
      <w:r>
        <w:rPr>
          <w:sz w:val="27"/>
          <w:szCs w:val="27"/>
        </w:rPr>
        <w:t>0,1</w:t>
      </w:r>
      <w:r w:rsidRPr="00B7301E">
        <w:rPr>
          <w:sz w:val="27"/>
          <w:szCs w:val="27"/>
        </w:rPr>
        <w:t>% от общего объема расходов;</w:t>
      </w:r>
    </w:p>
    <w:p w:rsidR="00DE1C3A" w:rsidRPr="00B7301E" w:rsidRDefault="00DE1C3A" w:rsidP="00DE1C3A">
      <w:pPr>
        <w:pStyle w:val="Style11"/>
        <w:widowControl/>
        <w:spacing w:before="19" w:line="240" w:lineRule="auto"/>
        <w:ind w:firstLine="709"/>
        <w:jc w:val="both"/>
        <w:rPr>
          <w:sz w:val="27"/>
          <w:szCs w:val="27"/>
        </w:rPr>
      </w:pPr>
      <w:r w:rsidRPr="00B7301E">
        <w:rPr>
          <w:sz w:val="27"/>
          <w:szCs w:val="27"/>
        </w:rPr>
        <w:t>- национальная экономика –</w:t>
      </w:r>
      <w:r>
        <w:rPr>
          <w:sz w:val="27"/>
          <w:szCs w:val="27"/>
        </w:rPr>
        <w:t xml:space="preserve"> 26 090,8</w:t>
      </w:r>
      <w:r w:rsidRPr="00B7301E">
        <w:rPr>
          <w:sz w:val="27"/>
          <w:szCs w:val="27"/>
        </w:rPr>
        <w:t xml:space="preserve"> тыс. рублей, или </w:t>
      </w:r>
      <w:r>
        <w:rPr>
          <w:sz w:val="27"/>
          <w:szCs w:val="27"/>
        </w:rPr>
        <w:t>27,6</w:t>
      </w:r>
      <w:r w:rsidRPr="00B7301E">
        <w:rPr>
          <w:sz w:val="27"/>
          <w:szCs w:val="27"/>
        </w:rPr>
        <w:t>% от общего объема расходов;</w:t>
      </w:r>
    </w:p>
    <w:p w:rsidR="00DE1C3A" w:rsidRPr="00B7301E" w:rsidRDefault="00DE1C3A" w:rsidP="00DE1C3A">
      <w:pPr>
        <w:pStyle w:val="Style11"/>
        <w:widowControl/>
        <w:spacing w:before="19" w:line="240" w:lineRule="auto"/>
        <w:ind w:firstLine="709"/>
        <w:jc w:val="both"/>
        <w:rPr>
          <w:sz w:val="27"/>
          <w:szCs w:val="27"/>
        </w:rPr>
      </w:pPr>
      <w:r w:rsidRPr="00B7301E">
        <w:rPr>
          <w:sz w:val="27"/>
          <w:szCs w:val="27"/>
        </w:rPr>
        <w:t xml:space="preserve">- жилищно-коммунальное хозяйство – </w:t>
      </w:r>
      <w:r>
        <w:rPr>
          <w:sz w:val="27"/>
          <w:szCs w:val="27"/>
        </w:rPr>
        <w:t>40 139,5</w:t>
      </w:r>
      <w:r w:rsidRPr="00B7301E">
        <w:rPr>
          <w:sz w:val="27"/>
          <w:szCs w:val="27"/>
        </w:rPr>
        <w:t xml:space="preserve"> тыс. рублей или </w:t>
      </w:r>
      <w:r>
        <w:rPr>
          <w:sz w:val="27"/>
          <w:szCs w:val="27"/>
        </w:rPr>
        <w:t>42,4</w:t>
      </w:r>
      <w:r w:rsidRPr="00B7301E">
        <w:rPr>
          <w:sz w:val="27"/>
          <w:szCs w:val="27"/>
        </w:rPr>
        <w:t>%;</w:t>
      </w:r>
    </w:p>
    <w:p w:rsidR="00DE1C3A" w:rsidRPr="00B7301E" w:rsidRDefault="00DE1C3A" w:rsidP="00DE1C3A">
      <w:pPr>
        <w:pStyle w:val="Style11"/>
        <w:widowControl/>
        <w:spacing w:before="19" w:line="240" w:lineRule="auto"/>
        <w:ind w:firstLine="709"/>
        <w:jc w:val="both"/>
        <w:rPr>
          <w:sz w:val="27"/>
          <w:szCs w:val="27"/>
        </w:rPr>
      </w:pPr>
      <w:r w:rsidRPr="00B7301E">
        <w:rPr>
          <w:sz w:val="27"/>
          <w:szCs w:val="27"/>
        </w:rPr>
        <w:t>- культура</w:t>
      </w:r>
      <w:r>
        <w:rPr>
          <w:sz w:val="27"/>
          <w:szCs w:val="27"/>
        </w:rPr>
        <w:t>,</w:t>
      </w:r>
      <w:r w:rsidRPr="00B7301E">
        <w:rPr>
          <w:sz w:val="27"/>
          <w:szCs w:val="27"/>
        </w:rPr>
        <w:t xml:space="preserve"> кинематография – </w:t>
      </w:r>
      <w:r>
        <w:rPr>
          <w:sz w:val="27"/>
          <w:szCs w:val="27"/>
        </w:rPr>
        <w:t>26 588,8</w:t>
      </w:r>
      <w:r w:rsidRPr="00B7301E">
        <w:rPr>
          <w:sz w:val="27"/>
          <w:szCs w:val="27"/>
        </w:rPr>
        <w:t xml:space="preserve"> тыс.</w:t>
      </w:r>
      <w:r>
        <w:rPr>
          <w:sz w:val="27"/>
          <w:szCs w:val="27"/>
        </w:rPr>
        <w:t xml:space="preserve"> </w:t>
      </w:r>
      <w:r w:rsidRPr="00B7301E">
        <w:rPr>
          <w:sz w:val="27"/>
          <w:szCs w:val="27"/>
        </w:rPr>
        <w:t>руб</w:t>
      </w:r>
      <w:r>
        <w:rPr>
          <w:sz w:val="27"/>
          <w:szCs w:val="27"/>
        </w:rPr>
        <w:t>лей</w:t>
      </w:r>
      <w:r w:rsidRPr="00B7301E">
        <w:rPr>
          <w:sz w:val="27"/>
          <w:szCs w:val="27"/>
        </w:rPr>
        <w:t xml:space="preserve">, или </w:t>
      </w:r>
      <w:r>
        <w:rPr>
          <w:sz w:val="27"/>
          <w:szCs w:val="27"/>
        </w:rPr>
        <w:t>28,1</w:t>
      </w:r>
      <w:r w:rsidRPr="00B7301E">
        <w:rPr>
          <w:sz w:val="27"/>
          <w:szCs w:val="27"/>
        </w:rPr>
        <w:t>%;</w:t>
      </w:r>
    </w:p>
    <w:p w:rsidR="00DE1C3A" w:rsidRDefault="00DE1C3A" w:rsidP="00DE1C3A">
      <w:pPr>
        <w:pStyle w:val="Style11"/>
        <w:widowControl/>
        <w:spacing w:before="19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социальная политика – 1 332,3</w:t>
      </w:r>
      <w:r w:rsidRPr="00B7301E">
        <w:rPr>
          <w:sz w:val="27"/>
          <w:szCs w:val="27"/>
        </w:rPr>
        <w:t xml:space="preserve"> тыс. рублей, или</w:t>
      </w:r>
      <w:r>
        <w:rPr>
          <w:sz w:val="27"/>
          <w:szCs w:val="27"/>
        </w:rPr>
        <w:t xml:space="preserve"> 1,4</w:t>
      </w:r>
      <w:r w:rsidRPr="00B7301E">
        <w:rPr>
          <w:sz w:val="27"/>
          <w:szCs w:val="27"/>
        </w:rPr>
        <w:t>%;</w:t>
      </w:r>
    </w:p>
    <w:p w:rsidR="00DE1C3A" w:rsidRDefault="00DE1C3A" w:rsidP="00DE1C3A">
      <w:pPr>
        <w:pStyle w:val="Style11"/>
        <w:widowControl/>
        <w:spacing w:before="19" w:line="24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-другие вопросы в области физической культуры и спорта-354,5 тыс. рублей, или 0,4%.</w:t>
      </w:r>
    </w:p>
    <w:p w:rsidR="00F03E14" w:rsidRPr="00F03E14" w:rsidRDefault="00F03E14" w:rsidP="00F03E14">
      <w:pPr>
        <w:pStyle w:val="Style11"/>
        <w:widowControl/>
        <w:spacing w:before="19" w:line="240" w:lineRule="auto"/>
        <w:ind w:firstLine="709"/>
        <w:jc w:val="both"/>
        <w:rPr>
          <w:sz w:val="26"/>
          <w:szCs w:val="26"/>
        </w:rPr>
      </w:pPr>
    </w:p>
    <w:p w:rsidR="00F03E14" w:rsidRPr="00F03E14" w:rsidRDefault="00F03E14" w:rsidP="00F03E14">
      <w:pPr>
        <w:pStyle w:val="Style11"/>
        <w:widowControl/>
        <w:spacing w:before="19" w:line="240" w:lineRule="auto"/>
        <w:ind w:firstLine="709"/>
        <w:jc w:val="both"/>
        <w:rPr>
          <w:rStyle w:val="FontStyle23"/>
          <w:sz w:val="26"/>
          <w:szCs w:val="26"/>
        </w:rPr>
      </w:pPr>
      <w:r w:rsidRPr="00F03E14">
        <w:rPr>
          <w:rStyle w:val="FontStyle23"/>
          <w:sz w:val="26"/>
          <w:szCs w:val="26"/>
        </w:rPr>
        <w:t>202</w:t>
      </w:r>
      <w:r w:rsidR="00DE1C3A">
        <w:rPr>
          <w:rStyle w:val="FontStyle23"/>
          <w:sz w:val="26"/>
          <w:szCs w:val="26"/>
        </w:rPr>
        <w:t>5</w:t>
      </w:r>
      <w:r w:rsidRPr="00F03E14">
        <w:rPr>
          <w:rStyle w:val="FontStyle23"/>
          <w:sz w:val="26"/>
          <w:szCs w:val="26"/>
        </w:rPr>
        <w:t xml:space="preserve"> год по бюджету муниципального образования «</w:t>
      </w:r>
      <w:proofErr w:type="spellStart"/>
      <w:r w:rsidRPr="00F03E14">
        <w:rPr>
          <w:rStyle w:val="FontStyle23"/>
          <w:sz w:val="26"/>
          <w:szCs w:val="26"/>
        </w:rPr>
        <w:t>Чердаклинское</w:t>
      </w:r>
      <w:proofErr w:type="spellEnd"/>
      <w:r w:rsidRPr="00F03E14">
        <w:rPr>
          <w:rStyle w:val="FontStyle23"/>
          <w:sz w:val="26"/>
          <w:szCs w:val="26"/>
        </w:rPr>
        <w:t xml:space="preserve"> городское поселение»</w:t>
      </w:r>
      <w:r w:rsidRPr="00F03E14">
        <w:rPr>
          <w:iCs/>
          <w:sz w:val="26"/>
          <w:szCs w:val="26"/>
        </w:rPr>
        <w:t xml:space="preserve"> </w:t>
      </w:r>
      <w:proofErr w:type="spellStart"/>
      <w:r w:rsidRPr="00F03E14">
        <w:rPr>
          <w:iCs/>
          <w:sz w:val="26"/>
          <w:szCs w:val="26"/>
        </w:rPr>
        <w:t>Чердаклинского</w:t>
      </w:r>
      <w:proofErr w:type="spellEnd"/>
      <w:r w:rsidRPr="00F03E14">
        <w:rPr>
          <w:iCs/>
          <w:sz w:val="26"/>
          <w:szCs w:val="26"/>
        </w:rPr>
        <w:t xml:space="preserve"> района Ульяновской области</w:t>
      </w:r>
      <w:r w:rsidRPr="00F03E14">
        <w:rPr>
          <w:rStyle w:val="FontStyle23"/>
          <w:sz w:val="26"/>
          <w:szCs w:val="26"/>
        </w:rPr>
        <w:t xml:space="preserve"> завершен с </w:t>
      </w:r>
      <w:r w:rsidR="00DE1C3A">
        <w:rPr>
          <w:rStyle w:val="FontStyle23"/>
          <w:sz w:val="26"/>
          <w:szCs w:val="26"/>
        </w:rPr>
        <w:t>профицитом</w:t>
      </w:r>
      <w:r w:rsidRPr="00F03E14">
        <w:rPr>
          <w:rStyle w:val="FontStyle23"/>
          <w:sz w:val="26"/>
          <w:szCs w:val="26"/>
        </w:rPr>
        <w:t xml:space="preserve"> в сумме </w:t>
      </w:r>
      <w:r w:rsidR="00DE1C3A">
        <w:rPr>
          <w:rStyle w:val="FontStyle23"/>
          <w:sz w:val="26"/>
          <w:szCs w:val="26"/>
        </w:rPr>
        <w:t>5 835,6</w:t>
      </w:r>
      <w:r w:rsidRPr="00F03E14">
        <w:rPr>
          <w:rStyle w:val="FontStyle23"/>
          <w:sz w:val="26"/>
          <w:szCs w:val="26"/>
        </w:rPr>
        <w:t xml:space="preserve"> тыс. рублей.</w:t>
      </w:r>
    </w:p>
    <w:p w:rsidR="00F03E14" w:rsidRPr="00F03E14" w:rsidRDefault="00F03E14">
      <w:pPr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35339" w:rsidRPr="00E908F6" w:rsidRDefault="000E3EE7">
      <w:pPr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lastRenderedPageBreak/>
        <w:t>Муниципальный долг муниципального образования «Чердаклинское городское поселение» по состоянию на 01.01.20</w:t>
      </w:r>
      <w:r w:rsidR="00D148D5" w:rsidRPr="00E908F6">
        <w:rPr>
          <w:rFonts w:ascii="Times New Roman" w:hAnsi="Times New Roman" w:cs="Times New Roman"/>
          <w:sz w:val="26"/>
          <w:szCs w:val="26"/>
        </w:rPr>
        <w:t>2</w:t>
      </w:r>
      <w:r w:rsidR="00161436">
        <w:rPr>
          <w:rFonts w:ascii="Times New Roman" w:hAnsi="Times New Roman" w:cs="Times New Roman"/>
          <w:sz w:val="26"/>
          <w:szCs w:val="26"/>
        </w:rPr>
        <w:t>6</w:t>
      </w:r>
      <w:r w:rsidRPr="00E908F6">
        <w:rPr>
          <w:rFonts w:ascii="Times New Roman" w:hAnsi="Times New Roman" w:cs="Times New Roman"/>
          <w:sz w:val="26"/>
          <w:szCs w:val="26"/>
        </w:rPr>
        <w:t xml:space="preserve"> отсутствует.</w:t>
      </w:r>
    </w:p>
    <w:p w:rsidR="00E35339" w:rsidRPr="00E908F6" w:rsidRDefault="000E3EE7">
      <w:pPr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t>Председатель:</w:t>
      </w:r>
    </w:p>
    <w:p w:rsidR="00E35339" w:rsidRPr="00E908F6" w:rsidRDefault="000E3EE7">
      <w:pPr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t>Предлагаю приступить к обсуждению проекта отчёта об исполнении бюджета. У кого имеются замечания, предложения, дополнения?</w:t>
      </w:r>
    </w:p>
    <w:p w:rsidR="00E35339" w:rsidRPr="00E908F6" w:rsidRDefault="000E3EE7">
      <w:pPr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t>Ставлю на открытое голосование и предлагаю принять проект отчёта об исполнении бюджета муниципального образования «Чердаклинское городское поселение» Чердаклинского района Ульяновской области за 202</w:t>
      </w:r>
      <w:r w:rsidR="00161436">
        <w:rPr>
          <w:rFonts w:ascii="Times New Roman" w:hAnsi="Times New Roman" w:cs="Times New Roman"/>
          <w:sz w:val="26"/>
          <w:szCs w:val="26"/>
        </w:rPr>
        <w:t>5</w:t>
      </w:r>
      <w:r w:rsidRPr="00E908F6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E35339" w:rsidRPr="00E908F6" w:rsidRDefault="000E3EE7">
      <w:pPr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t>Голосовали: «за» -</w:t>
      </w:r>
      <w:r w:rsidR="00D148D5" w:rsidRPr="00E908F6">
        <w:rPr>
          <w:rFonts w:ascii="Times New Roman" w:hAnsi="Times New Roman" w:cs="Times New Roman"/>
          <w:sz w:val="26"/>
          <w:szCs w:val="26"/>
        </w:rPr>
        <w:t>2</w:t>
      </w:r>
      <w:r w:rsidR="00161436">
        <w:rPr>
          <w:rFonts w:ascii="Times New Roman" w:hAnsi="Times New Roman" w:cs="Times New Roman"/>
          <w:sz w:val="26"/>
          <w:szCs w:val="26"/>
        </w:rPr>
        <w:t>1</w:t>
      </w:r>
      <w:r w:rsidRPr="00E908F6">
        <w:rPr>
          <w:rFonts w:ascii="Times New Roman" w:hAnsi="Times New Roman" w:cs="Times New Roman"/>
          <w:sz w:val="26"/>
          <w:szCs w:val="26"/>
        </w:rPr>
        <w:t>, «против» - 0, «воздержались» - 0.</w:t>
      </w:r>
    </w:p>
    <w:p w:rsidR="00E35339" w:rsidRPr="00E908F6" w:rsidRDefault="000E3EE7">
      <w:pPr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t>Председатель:</w:t>
      </w:r>
    </w:p>
    <w:p w:rsidR="00E35339" w:rsidRPr="00E908F6" w:rsidRDefault="000E3EE7">
      <w:pPr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t>Решение принято единогласно.</w:t>
      </w:r>
    </w:p>
    <w:p w:rsidR="00E35339" w:rsidRPr="00E908F6" w:rsidRDefault="000E3EE7" w:rsidP="00E908F6">
      <w:pPr>
        <w:tabs>
          <w:tab w:val="left" w:pos="709"/>
        </w:tabs>
        <w:spacing w:line="3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908F6">
        <w:rPr>
          <w:rFonts w:ascii="Times New Roman" w:hAnsi="Times New Roman" w:cs="Times New Roman"/>
          <w:sz w:val="26"/>
          <w:szCs w:val="26"/>
        </w:rPr>
        <w:t xml:space="preserve">Председатель:   </w:t>
      </w:r>
      <w:proofErr w:type="gramEnd"/>
      <w:r w:rsidRPr="00E908F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 w:rsidR="00E908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161436">
        <w:rPr>
          <w:rFonts w:ascii="Times New Roman" w:hAnsi="Times New Roman" w:cs="Times New Roman"/>
          <w:sz w:val="26"/>
          <w:szCs w:val="26"/>
        </w:rPr>
        <w:t>Ю.С.Нестеров</w:t>
      </w:r>
      <w:proofErr w:type="spellEnd"/>
    </w:p>
    <w:p w:rsidR="00E35339" w:rsidRPr="00E908F6" w:rsidRDefault="000E3EE7" w:rsidP="00042C72">
      <w:pPr>
        <w:tabs>
          <w:tab w:val="left" w:pos="7655"/>
          <w:tab w:val="left" w:pos="7797"/>
          <w:tab w:val="left" w:pos="9350"/>
        </w:tabs>
        <w:spacing w:line="3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E908F6">
        <w:rPr>
          <w:rFonts w:ascii="Times New Roman" w:hAnsi="Times New Roman" w:cs="Times New Roman"/>
          <w:sz w:val="26"/>
          <w:szCs w:val="26"/>
        </w:rPr>
        <w:t xml:space="preserve">          </w:t>
      </w:r>
      <w:r w:rsidR="009D2B06" w:rsidRPr="00E908F6">
        <w:rPr>
          <w:rFonts w:ascii="Times New Roman" w:hAnsi="Times New Roman" w:cs="Times New Roman"/>
          <w:sz w:val="26"/>
          <w:szCs w:val="26"/>
        </w:rPr>
        <w:t xml:space="preserve"> </w:t>
      </w:r>
      <w:r w:rsidRPr="00E908F6">
        <w:rPr>
          <w:rFonts w:ascii="Times New Roman" w:hAnsi="Times New Roman" w:cs="Times New Roman"/>
          <w:sz w:val="26"/>
          <w:szCs w:val="26"/>
        </w:rPr>
        <w:t xml:space="preserve">Секретарь                                                                                        </w:t>
      </w:r>
      <w:r w:rsidR="00161436">
        <w:rPr>
          <w:rFonts w:ascii="Times New Roman" w:hAnsi="Times New Roman" w:cs="Times New Roman"/>
          <w:sz w:val="26"/>
          <w:szCs w:val="26"/>
        </w:rPr>
        <w:t xml:space="preserve">  </w:t>
      </w:r>
      <w:r w:rsidRPr="00E908F6">
        <w:rPr>
          <w:rFonts w:ascii="Times New Roman" w:hAnsi="Times New Roman" w:cs="Times New Roman"/>
          <w:sz w:val="26"/>
          <w:szCs w:val="26"/>
        </w:rPr>
        <w:t xml:space="preserve"> </w:t>
      </w:r>
      <w:r w:rsidR="00042C72">
        <w:rPr>
          <w:rFonts w:ascii="Times New Roman" w:hAnsi="Times New Roman" w:cs="Times New Roman"/>
          <w:sz w:val="26"/>
          <w:szCs w:val="26"/>
        </w:rPr>
        <w:t xml:space="preserve"> </w:t>
      </w:r>
      <w:r w:rsidRPr="00E908F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908F6">
        <w:rPr>
          <w:rFonts w:ascii="Times New Roman" w:hAnsi="Times New Roman" w:cs="Times New Roman"/>
          <w:sz w:val="26"/>
          <w:szCs w:val="26"/>
        </w:rPr>
        <w:t>Л.Г.Сидорова</w:t>
      </w:r>
      <w:proofErr w:type="spellEnd"/>
      <w:r w:rsidRPr="00E908F6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E35339" w:rsidRPr="00E908F6">
      <w:pgSz w:w="11906" w:h="16838"/>
      <w:pgMar w:top="1134" w:right="855" w:bottom="851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65351"/>
    <w:multiLevelType w:val="hybridMultilevel"/>
    <w:tmpl w:val="2960C338"/>
    <w:lvl w:ilvl="0" w:tplc="E868825E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D4A0AC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1CE2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AE83E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56D4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02A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7051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7DA72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C9E26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339"/>
    <w:rsid w:val="00042C72"/>
    <w:rsid w:val="000E3EE7"/>
    <w:rsid w:val="000F5CED"/>
    <w:rsid w:val="001222A9"/>
    <w:rsid w:val="00161436"/>
    <w:rsid w:val="00277167"/>
    <w:rsid w:val="00541FE9"/>
    <w:rsid w:val="005D5537"/>
    <w:rsid w:val="00796E6D"/>
    <w:rsid w:val="00866B89"/>
    <w:rsid w:val="008B1D99"/>
    <w:rsid w:val="00903071"/>
    <w:rsid w:val="00975EED"/>
    <w:rsid w:val="009D2B06"/>
    <w:rsid w:val="00B561CC"/>
    <w:rsid w:val="00BA377F"/>
    <w:rsid w:val="00BB6F94"/>
    <w:rsid w:val="00C3138F"/>
    <w:rsid w:val="00CC1C37"/>
    <w:rsid w:val="00CC496F"/>
    <w:rsid w:val="00D02094"/>
    <w:rsid w:val="00D148D5"/>
    <w:rsid w:val="00D85878"/>
    <w:rsid w:val="00DE1C3A"/>
    <w:rsid w:val="00E35339"/>
    <w:rsid w:val="00E908F6"/>
    <w:rsid w:val="00EE4AD9"/>
    <w:rsid w:val="00F03E14"/>
    <w:rsid w:val="00F4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F142C9-74B9-4362-91EE-B11D43767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cs="Calibri"/>
      <w:color w:val="00000A"/>
      <w:kern w:val="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basedOn w:val="a0"/>
    <w:qFormat/>
    <w:rPr>
      <w:rFonts w:ascii="Times New Roman" w:hAnsi="Times New Roman" w:cs="Times New Roman"/>
      <w:sz w:val="26"/>
      <w:szCs w:val="26"/>
      <w:lang w:eastAsia="ru-RU"/>
    </w:rPr>
  </w:style>
  <w:style w:type="character" w:customStyle="1" w:styleId="FontStyle23">
    <w:name w:val="Font Style23"/>
    <w:qFormat/>
    <w:rPr>
      <w:rFonts w:ascii="Times New Roman" w:hAnsi="Times New Roman" w:cs="Times New Roman"/>
      <w:sz w:val="20"/>
      <w:szCs w:val="20"/>
    </w:rPr>
  </w:style>
  <w:style w:type="character" w:customStyle="1" w:styleId="BalloonTextChar">
    <w:name w:val="Balloon Text Char"/>
    <w:basedOn w:val="a0"/>
    <w:qFormat/>
    <w:rPr>
      <w:rFonts w:ascii="Tahoma" w:hAnsi="Tahoma" w:cs="Tahoma"/>
      <w:sz w:val="16"/>
      <w:szCs w:val="16"/>
    </w:rPr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tabs>
        <w:tab w:val="left" w:pos="3360"/>
        <w:tab w:val="left" w:pos="3544"/>
      </w:tabs>
      <w:spacing w:after="0" w:line="240" w:lineRule="auto"/>
    </w:pPr>
    <w:rPr>
      <w:sz w:val="26"/>
      <w:szCs w:val="26"/>
      <w:lang w:eastAsia="ru-RU"/>
    </w:r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  <w:lang w:eastAsia="ru-RU" w:bidi="ru-RU"/>
    </w:rPr>
  </w:style>
  <w:style w:type="paragraph" w:styleId="a8">
    <w:name w:val="List Paragraph"/>
    <w:basedOn w:val="a"/>
    <w:qFormat/>
    <w:pPr>
      <w:ind w:left="720"/>
    </w:pPr>
  </w:style>
  <w:style w:type="paragraph" w:customStyle="1" w:styleId="Style11">
    <w:name w:val="Style11"/>
    <w:basedOn w:val="a"/>
    <w:qFormat/>
    <w:pPr>
      <w:widowControl w:val="0"/>
      <w:spacing w:after="0" w:line="253" w:lineRule="exact"/>
      <w:ind w:firstLine="27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color w:val="00000A"/>
      <w:kern w:val="2"/>
      <w:sz w:val="20"/>
      <w:szCs w:val="20"/>
    </w:rPr>
  </w:style>
  <w:style w:type="paragraph" w:customStyle="1" w:styleId="Style19">
    <w:name w:val="Style19"/>
    <w:basedOn w:val="a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pPr>
      <w:widowControl w:val="0"/>
      <w:spacing w:after="0" w:line="269" w:lineRule="exact"/>
      <w:ind w:firstLine="9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qFormat/>
    <w:pPr>
      <w:spacing w:after="0" w:line="240" w:lineRule="auto"/>
    </w:pPr>
    <w:rPr>
      <w:rFonts w:ascii="Tahoma" w:hAnsi="Tahoma" w:cs="Tahoma"/>
      <w:sz w:val="16"/>
      <w:szCs w:val="16"/>
      <w:lang w:eastAsia="ru-RU"/>
    </w:rPr>
  </w:style>
  <w:style w:type="paragraph" w:customStyle="1" w:styleId="aa">
    <w:name w:val="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next w:val="a"/>
    <w:semiHidden/>
    <w:rsid w:val="00EE4AD9"/>
    <w:pPr>
      <w:suppressAutoHyphens w:val="0"/>
      <w:spacing w:after="160" w:line="240" w:lineRule="exact"/>
    </w:pPr>
    <w:rPr>
      <w:rFonts w:ascii="Arial" w:eastAsia="Times New Roman" w:hAnsi="Arial" w:cs="Arial"/>
      <w:color w:val="auto"/>
      <w:kern w:val="0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next w:val="a"/>
    <w:semiHidden/>
    <w:rsid w:val="00F03E14"/>
    <w:pPr>
      <w:suppressAutoHyphens w:val="0"/>
      <w:spacing w:after="160" w:line="240" w:lineRule="exact"/>
    </w:pPr>
    <w:rPr>
      <w:rFonts w:ascii="Arial" w:eastAsia="Times New Roman" w:hAnsi="Arial" w:cs="Arial"/>
      <w:color w:val="auto"/>
      <w:kern w:val="0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next w:val="a"/>
    <w:semiHidden/>
    <w:rsid w:val="00CC1C37"/>
    <w:pPr>
      <w:suppressAutoHyphens w:val="0"/>
      <w:spacing w:after="160" w:line="240" w:lineRule="exact"/>
    </w:pPr>
    <w:rPr>
      <w:rFonts w:ascii="Arial" w:eastAsia="Times New Roman" w:hAnsi="Arial" w:cs="Arial"/>
      <w:color w:val="auto"/>
      <w:kern w:val="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1363</Words>
  <Characters>7770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Федотова НВ</dc:creator>
  <dc:description/>
  <cp:lastModifiedBy>SovetD</cp:lastModifiedBy>
  <cp:revision>2</cp:revision>
  <cp:lastPrinted>2026-05-13T11:01:00Z</cp:lastPrinted>
  <dcterms:created xsi:type="dcterms:W3CDTF">2026-05-18T10:48:00Z</dcterms:created>
  <dcterms:modified xsi:type="dcterms:W3CDTF">2026-05-18T10:48:00Z</dcterms:modified>
  <dc:language>ru-RU</dc:language>
</cp:coreProperties>
</file>